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FCD" w:rsidRPr="00567E5F" w:rsidRDefault="009F0644" w:rsidP="00567E5F">
      <w:pPr>
        <w:jc w:val="center"/>
        <w:rPr>
          <w:b/>
          <w:bCs/>
          <w:sz w:val="28"/>
          <w:szCs w:val="24"/>
        </w:rPr>
      </w:pPr>
      <w:bookmarkStart w:id="0" w:name="_GoBack"/>
      <w:bookmarkEnd w:id="0"/>
      <w:r w:rsidRPr="009F0644">
        <w:rPr>
          <w:b/>
          <w:bCs/>
          <w:sz w:val="28"/>
          <w:szCs w:val="24"/>
        </w:rPr>
        <w:t>Pályázat leírása</w:t>
      </w:r>
      <w:r w:rsidR="00D14EBD">
        <w:rPr>
          <w:b/>
          <w:bCs/>
          <w:sz w:val="28"/>
          <w:szCs w:val="24"/>
        </w:rPr>
        <w:br/>
      </w:r>
      <w:r w:rsidR="00D14EBD" w:rsidRPr="00567E5F">
        <w:rPr>
          <w:b/>
          <w:bCs/>
        </w:rPr>
        <w:t xml:space="preserve">„Papirológiai </w:t>
      </w:r>
      <w:r w:rsidR="00831D15" w:rsidRPr="00567E5F">
        <w:rPr>
          <w:b/>
          <w:bCs/>
        </w:rPr>
        <w:t>gyakorlat</w:t>
      </w:r>
      <w:r w:rsidR="00D14EBD" w:rsidRPr="00567E5F">
        <w:rPr>
          <w:b/>
          <w:bCs/>
        </w:rPr>
        <w:t xml:space="preserve"> az </w:t>
      </w:r>
      <w:r w:rsidR="00AB2A8C">
        <w:rPr>
          <w:b/>
          <w:bCs/>
        </w:rPr>
        <w:t xml:space="preserve">Osztrák Nemzeti Könyvtár Bécsi </w:t>
      </w:r>
      <w:r w:rsidR="00D14EBD" w:rsidRPr="00567E5F">
        <w:rPr>
          <w:b/>
          <w:bCs/>
        </w:rPr>
        <w:t>Papirológiai Gyűjteményében”</w:t>
      </w:r>
    </w:p>
    <w:p w:rsidR="009F0644" w:rsidRDefault="00567E5F" w:rsidP="00567E5F">
      <w:pPr>
        <w:ind w:firstLine="249"/>
        <w:jc w:val="both"/>
      </w:pPr>
      <w:r>
        <w:t>2019. október 23. és 2019. október 25. között a pályázó (</w:t>
      </w:r>
      <w:proofErr w:type="spellStart"/>
      <w:r>
        <w:t>Csigó</w:t>
      </w:r>
      <w:proofErr w:type="spellEnd"/>
      <w:r>
        <w:t xml:space="preserve"> Ábel), </w:t>
      </w:r>
      <w:proofErr w:type="spellStart"/>
      <w:r>
        <w:t>Rinkács</w:t>
      </w:r>
      <w:proofErr w:type="spellEnd"/>
      <w:r>
        <w:t xml:space="preserve"> Viktor, Szász Keve és Török Ábel, az Eötvös Collegium Bollók János Klasszika-Filológia Műhelyének tagjai az Osztrák Nemzeti Könyvtár Bécsi Papiruszgyűjteményében (</w:t>
      </w:r>
      <w:proofErr w:type="spellStart"/>
      <w:r w:rsidRPr="002C1145">
        <w:t>Österreichische</w:t>
      </w:r>
      <w:proofErr w:type="spellEnd"/>
      <w:r w:rsidRPr="002C1145">
        <w:t xml:space="preserve"> </w:t>
      </w:r>
      <w:proofErr w:type="spellStart"/>
      <w:r w:rsidRPr="002C1145">
        <w:t>Nationalbibliothek</w:t>
      </w:r>
      <w:proofErr w:type="spellEnd"/>
      <w:r w:rsidRPr="002C1145">
        <w:t xml:space="preserve"> Wiener </w:t>
      </w:r>
      <w:proofErr w:type="spellStart"/>
      <w:r w:rsidRPr="002C1145">
        <w:t>Papyrussammlung</w:t>
      </w:r>
      <w:proofErr w:type="spellEnd"/>
      <w:r w:rsidR="00CD16E6">
        <w:rPr>
          <w:rStyle w:val="Lbjegyzet-hivatkozs"/>
        </w:rPr>
        <w:footnoteReference w:id="1"/>
      </w:r>
      <w:r>
        <w:t>) két és fél napos papirológiai gyakorlaton vettek részt.</w:t>
      </w:r>
    </w:p>
    <w:p w:rsidR="00567E5F" w:rsidRPr="005D2A30" w:rsidRDefault="00567E5F" w:rsidP="00567E5F">
      <w:pPr>
        <w:jc w:val="both"/>
        <w:rPr>
          <w:b/>
          <w:bCs/>
        </w:rPr>
      </w:pPr>
      <w:r w:rsidRPr="005D2A30">
        <w:rPr>
          <w:b/>
          <w:bCs/>
        </w:rPr>
        <w:t>I. A látogatás előzményei</w:t>
      </w:r>
    </w:p>
    <w:p w:rsidR="00567E5F" w:rsidRDefault="00567E5F" w:rsidP="00567E5F">
      <w:pPr>
        <w:jc w:val="both"/>
      </w:pPr>
      <w:r>
        <w:t xml:space="preserve">2019. májusában az Eötvös </w:t>
      </w:r>
      <w:proofErr w:type="spellStart"/>
      <w:r>
        <w:t>Collegiumban</w:t>
      </w:r>
      <w:proofErr w:type="spellEnd"/>
      <w:r>
        <w:t xml:space="preserve"> megszervezett </w:t>
      </w:r>
      <w:proofErr w:type="spellStart"/>
      <w:r>
        <w:rPr>
          <w:i/>
          <w:iCs/>
        </w:rPr>
        <w:t>Inter-Colloquia</w:t>
      </w:r>
      <w:proofErr w:type="spellEnd"/>
      <w:r>
        <w:rPr>
          <w:i/>
          <w:iCs/>
        </w:rPr>
        <w:t xml:space="preserve"> – </w:t>
      </w:r>
      <w:proofErr w:type="spellStart"/>
      <w:r>
        <w:rPr>
          <w:i/>
          <w:iCs/>
        </w:rPr>
        <w:t>Byzantino-Occidentalia</w:t>
      </w:r>
      <w:proofErr w:type="spellEnd"/>
      <w:r>
        <w:rPr>
          <w:i/>
          <w:iCs/>
        </w:rPr>
        <w:t xml:space="preserve"> </w:t>
      </w:r>
      <w:r>
        <w:t>nemzetközi konferencia</w:t>
      </w:r>
      <w:r w:rsidR="00CD16E6">
        <w:rPr>
          <w:rStyle w:val="Lbjegyzet-hivatkozs"/>
        </w:rPr>
        <w:footnoteReference w:id="2"/>
      </w:r>
      <w:r w:rsidR="00CD16E6">
        <w:t xml:space="preserve"> </w:t>
      </w:r>
      <w:r w:rsidR="00F901CB">
        <w:t xml:space="preserve">keretein belül a Collegium Bollók János Klasszika-Filológia Műhelyének hallgatói papirológiai szemináriumokon vettek részt Prof. Dr. Hermann </w:t>
      </w:r>
      <w:proofErr w:type="spellStart"/>
      <w:r w:rsidR="00F901CB">
        <w:t>Harrauerrel</w:t>
      </w:r>
      <w:proofErr w:type="spellEnd"/>
      <w:r w:rsidR="00F901CB">
        <w:t xml:space="preserve">, a bécsi Papiruszgyűjtemény korábbi igazgatójával, a papirológia nemzetközi hírű szakértőjével, és Dr. Claudia </w:t>
      </w:r>
      <w:proofErr w:type="spellStart"/>
      <w:r w:rsidR="00F901CB">
        <w:t>Kreuzsalerrel</w:t>
      </w:r>
      <w:proofErr w:type="spellEnd"/>
      <w:r w:rsidR="00F901CB">
        <w:t xml:space="preserve">, a Papiruszgyűjtemény </w:t>
      </w:r>
      <w:r w:rsidR="00CD16E6">
        <w:t>jelenlegi kurátorával. A szemináriumokat követően az osztrák szakértők személyesen ajánlották fel a közös munka folytatásának lehetőségét egy, a Papiruszgyűjteményben és -múzeumban tett látogatás és papirológiai gyakor</w:t>
      </w:r>
      <w:r w:rsidR="006034A1">
        <w:t>l</w:t>
      </w:r>
      <w:r w:rsidR="00CD16E6">
        <w:t>at formájában a hallgatóság s</w:t>
      </w:r>
      <w:r w:rsidR="00632CE9">
        <w:t>z</w:t>
      </w:r>
      <w:r w:rsidR="00CD16E6">
        <w:t>ámára – októberi látogatásunk innen eredeztethető.</w:t>
      </w:r>
    </w:p>
    <w:p w:rsidR="00046069" w:rsidRPr="005D2A30" w:rsidRDefault="00130A5C" w:rsidP="00567E5F">
      <w:pPr>
        <w:jc w:val="both"/>
        <w:rPr>
          <w:b/>
          <w:bCs/>
        </w:rPr>
      </w:pPr>
      <w:r w:rsidRPr="005D2A30">
        <w:rPr>
          <w:b/>
          <w:bCs/>
        </w:rPr>
        <w:t>II. A látogatás</w:t>
      </w:r>
      <w:r w:rsidR="00046069" w:rsidRPr="005D2A30">
        <w:rPr>
          <w:b/>
          <w:bCs/>
        </w:rPr>
        <w:t xml:space="preserve"> céljai és tartalma</w:t>
      </w:r>
    </w:p>
    <w:p w:rsidR="00046069" w:rsidRDefault="00046069" w:rsidP="00567E5F">
      <w:pPr>
        <w:jc w:val="both"/>
      </w:pPr>
      <w:r>
        <w:t>A papirológiai gyakorlat fő céljai a következők voltak:</w:t>
      </w:r>
    </w:p>
    <w:p w:rsidR="00046069" w:rsidRDefault="00046069" w:rsidP="00567E5F">
      <w:pPr>
        <w:jc w:val="both"/>
      </w:pPr>
      <w:r>
        <w:t>1) Megismerkedés a Bécsi Papiruszgyűjtemény és Papiruszmúzeum állományával.</w:t>
      </w:r>
    </w:p>
    <w:p w:rsidR="00046069" w:rsidRDefault="00046069" w:rsidP="00567E5F">
      <w:pPr>
        <w:jc w:val="both"/>
      </w:pPr>
      <w:r>
        <w:t>2) Egy eddig kiadatlan papirusz feldolgozásán keresztül a papirológia munkamódszereinek és eszközeinek közelebbi megismerése, a résztvevők filológiai kompetenciáinak fejlesztése.</w:t>
      </w:r>
    </w:p>
    <w:p w:rsidR="00046069" w:rsidRDefault="00046069" w:rsidP="00567E5F">
      <w:pPr>
        <w:jc w:val="both"/>
      </w:pPr>
      <w:r>
        <w:t xml:space="preserve">3) A résztvevők ógörög nyelvi kompetenciáinak fejlesztése a papiruszokon olvasható szövegek által, amelyeknek nyelvezete, szókészlete és stílusa nagyban különbözik az egyetemi curriculumban </w:t>
      </w:r>
      <w:r w:rsidR="00AB2A8C">
        <w:t>olvasott szépirodalmi művek nyelvhasználatától.</w:t>
      </w:r>
    </w:p>
    <w:p w:rsidR="004A4422" w:rsidRDefault="004A4422" w:rsidP="00567E5F">
      <w:pPr>
        <w:jc w:val="both"/>
      </w:pPr>
      <w:r>
        <w:lastRenderedPageBreak/>
        <w:t xml:space="preserve">4) A határokon átívelő szakmai kapcsolatok megerősítése és ezen keresztül a </w:t>
      </w:r>
      <w:r w:rsidR="00D74CC5">
        <w:t>nemzetközi kutatómunka-tapasztalat nyújtása a résztvevők számára.</w:t>
      </w:r>
    </w:p>
    <w:p w:rsidR="00130A5C" w:rsidRDefault="00130A5C" w:rsidP="00567E5F">
      <w:pPr>
        <w:jc w:val="both"/>
      </w:pPr>
      <w:r>
        <w:t xml:space="preserve">2019. október 23-án </w:t>
      </w:r>
      <w:r w:rsidR="00046069">
        <w:t xml:space="preserve">a megérkezésünket követően 13 órától 16 óráig </w:t>
      </w:r>
      <w:r w:rsidR="00BC3287">
        <w:t xml:space="preserve">a Papiruszmúzeum tárlatát tekintettük meg osztrák vendéglátóink vezetésével, majd a másnapi intenzív munkára való </w:t>
      </w:r>
      <w:proofErr w:type="spellStart"/>
      <w:r w:rsidR="00BC3287">
        <w:t>ráhangolódásképpen</w:t>
      </w:r>
      <w:proofErr w:type="spellEnd"/>
      <w:r w:rsidR="00BC3287">
        <w:t xml:space="preserve"> egy gyakorlószemináriumon vettünk részt.</w:t>
      </w:r>
    </w:p>
    <w:p w:rsidR="00BC3287" w:rsidRDefault="00BC3287" w:rsidP="00567E5F">
      <w:pPr>
        <w:jc w:val="both"/>
      </w:pPr>
      <w:r>
        <w:t xml:space="preserve">Másnap, október 24-én 9-12 óráig, majd 13-16 óráig, és október 25-én 9-12 óráig a Papiruszgyűjtemény G40159 (V0) leltári számú papiruszát dolgoztuk fel Prof. Dr. Harrauer és Dr. Kreuzsaler segítségével, amelyről korábban egy publikáció sem született még. </w:t>
      </w:r>
    </w:p>
    <w:p w:rsidR="005D2A30" w:rsidRPr="005D2A30" w:rsidRDefault="005D2A30" w:rsidP="00567E5F">
      <w:pPr>
        <w:jc w:val="both"/>
        <w:rPr>
          <w:b/>
          <w:bCs/>
        </w:rPr>
      </w:pPr>
      <w:r w:rsidRPr="005D2A30">
        <w:rPr>
          <w:b/>
          <w:bCs/>
        </w:rPr>
        <w:t>III. A látogatás várható eredményei</w:t>
      </w:r>
    </w:p>
    <w:p w:rsidR="005D2A30" w:rsidRDefault="00EA1494" w:rsidP="00567E5F">
      <w:pPr>
        <w:jc w:val="both"/>
      </w:pPr>
      <w:r>
        <w:t xml:space="preserve">A papirusz feldolgozásának eredményeit a 2019. november 25. és 28. között az Eötvös </w:t>
      </w:r>
      <w:proofErr w:type="spellStart"/>
      <w:r>
        <w:t>Collegiumban</w:t>
      </w:r>
      <w:proofErr w:type="spellEnd"/>
      <w:r>
        <w:t xml:space="preserve"> megrendezendő </w:t>
      </w:r>
      <w:proofErr w:type="spellStart"/>
      <w:r w:rsidRPr="00782DA9">
        <w:rPr>
          <w:i/>
          <w:iCs/>
        </w:rPr>
        <w:t>Byzanz</w:t>
      </w:r>
      <w:proofErr w:type="spellEnd"/>
      <w:r w:rsidRPr="00782DA9">
        <w:rPr>
          <w:i/>
          <w:iCs/>
        </w:rPr>
        <w:t xml:space="preserve"> und </w:t>
      </w:r>
      <w:proofErr w:type="spellStart"/>
      <w:r w:rsidRPr="00782DA9">
        <w:rPr>
          <w:i/>
          <w:iCs/>
        </w:rPr>
        <w:t>das</w:t>
      </w:r>
      <w:proofErr w:type="spellEnd"/>
      <w:r w:rsidRPr="00782DA9">
        <w:rPr>
          <w:i/>
          <w:iCs/>
        </w:rPr>
        <w:t xml:space="preserve"> </w:t>
      </w:r>
      <w:proofErr w:type="spellStart"/>
      <w:r w:rsidRPr="00782DA9">
        <w:rPr>
          <w:i/>
          <w:iCs/>
        </w:rPr>
        <w:t>Abendland</w:t>
      </w:r>
      <w:proofErr w:type="spellEnd"/>
      <w:r>
        <w:rPr>
          <w:i/>
          <w:iCs/>
        </w:rPr>
        <w:t xml:space="preserve"> </w:t>
      </w:r>
      <w:r>
        <w:t>nemzetközi konferencia</w:t>
      </w:r>
      <w:r w:rsidR="006B68C3">
        <w:rPr>
          <w:rStyle w:val="Lbjegyzet-hivatkozs"/>
        </w:rPr>
        <w:footnoteReference w:id="3"/>
      </w:r>
      <w:r>
        <w:t xml:space="preserve"> VII. alkalmán </w:t>
      </w:r>
      <w:r w:rsidR="002C1145">
        <w:t>mutattuk be</w:t>
      </w:r>
      <w:r>
        <w:t xml:space="preserve">. A konferencia előadásaiból minden alkalommal konferenciakötet jelenik meg, ebben várhatóan angol nyelven fogjuk majd publikálni kutatásunk eredményeit. Később tervben van az angol tanulmány magyarra fordítása és egy itthoni szakfolyóiratban való megjelentetése is. </w:t>
      </w:r>
    </w:p>
    <w:p w:rsidR="00742884" w:rsidRDefault="0005115E" w:rsidP="00567E5F">
      <w:pPr>
        <w:jc w:val="both"/>
        <w:rPr>
          <w:b/>
          <w:bCs/>
        </w:rPr>
      </w:pPr>
      <w:r w:rsidRPr="00B33B7F">
        <w:rPr>
          <w:noProof/>
          <w:lang w:eastAsia="hu-HU"/>
        </w:rPr>
        <w:drawing>
          <wp:anchor distT="0" distB="0" distL="114300" distR="114300" simplePos="0" relativeHeight="251660288" behindDoc="1" locked="0" layoutInCell="1" allowOverlap="1" wp14:anchorId="718548D5">
            <wp:simplePos x="0" y="0"/>
            <wp:positionH relativeFrom="column">
              <wp:posOffset>4434205</wp:posOffset>
            </wp:positionH>
            <wp:positionV relativeFrom="paragraph">
              <wp:posOffset>371475</wp:posOffset>
            </wp:positionV>
            <wp:extent cx="2106930" cy="2809875"/>
            <wp:effectExtent l="0" t="0" r="7620" b="9525"/>
            <wp:wrapTight wrapText="bothSides">
              <wp:wrapPolygon edited="0">
                <wp:start x="0" y="0"/>
                <wp:lineTo x="0" y="21527"/>
                <wp:lineTo x="21483" y="21527"/>
                <wp:lineTo x="21483" y="0"/>
                <wp:lineTo x="0" y="0"/>
              </wp:wrapPolygon>
            </wp:wrapTight>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3358332_788536464911297_1697106226220892160_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6930" cy="2809875"/>
                    </a:xfrm>
                    <a:prstGeom prst="rect">
                      <a:avLst/>
                    </a:prstGeom>
                  </pic:spPr>
                </pic:pic>
              </a:graphicData>
            </a:graphic>
            <wp14:sizeRelH relativeFrom="margin">
              <wp14:pctWidth>0</wp14:pctWidth>
            </wp14:sizeRelH>
            <wp14:sizeRelV relativeFrom="margin">
              <wp14:pctHeight>0</wp14:pctHeight>
            </wp14:sizeRelV>
          </wp:anchor>
        </w:drawing>
      </w:r>
      <w:r>
        <w:rPr>
          <w:b/>
          <w:bCs/>
          <w:noProof/>
          <w:lang w:eastAsia="hu-HU"/>
        </w:rPr>
        <w:drawing>
          <wp:anchor distT="0" distB="0" distL="114300" distR="114300" simplePos="0" relativeHeight="251659264" behindDoc="1" locked="0" layoutInCell="1" allowOverlap="1">
            <wp:simplePos x="0" y="0"/>
            <wp:positionH relativeFrom="column">
              <wp:posOffset>1577975</wp:posOffset>
            </wp:positionH>
            <wp:positionV relativeFrom="paragraph">
              <wp:posOffset>761365</wp:posOffset>
            </wp:positionV>
            <wp:extent cx="3104515" cy="2328545"/>
            <wp:effectExtent l="6985" t="0" r="7620" b="7620"/>
            <wp:wrapTight wrapText="bothSides">
              <wp:wrapPolygon edited="0">
                <wp:start x="49" y="21665"/>
                <wp:lineTo x="21520" y="21665"/>
                <wp:lineTo x="21520" y="106"/>
                <wp:lineTo x="49" y="106"/>
                <wp:lineTo x="49" y="21665"/>
              </wp:wrapPolygon>
            </wp:wrapTight>
            <wp:docPr id="2" name="Kép 2" descr="A képen fal, beltéri, személy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516.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104515" cy="2328545"/>
                    </a:xfrm>
                    <a:prstGeom prst="rect">
                      <a:avLst/>
                    </a:prstGeom>
                  </pic:spPr>
                </pic:pic>
              </a:graphicData>
            </a:graphic>
          </wp:anchor>
        </w:drawing>
      </w:r>
      <w:r>
        <w:rPr>
          <w:b/>
          <w:bCs/>
          <w:noProof/>
          <w:lang w:eastAsia="hu-HU"/>
        </w:rPr>
        <w:drawing>
          <wp:anchor distT="0" distB="0" distL="114300" distR="114300" simplePos="0" relativeHeight="251658240" behindDoc="1" locked="0" layoutInCell="1" allowOverlap="1">
            <wp:simplePos x="0" y="0"/>
            <wp:positionH relativeFrom="column">
              <wp:posOffset>-814070</wp:posOffset>
            </wp:positionH>
            <wp:positionV relativeFrom="paragraph">
              <wp:posOffset>372110</wp:posOffset>
            </wp:positionV>
            <wp:extent cx="2628900" cy="1971385"/>
            <wp:effectExtent l="0" t="0" r="0" b="0"/>
            <wp:wrapTight wrapText="bothSides">
              <wp:wrapPolygon edited="0">
                <wp:start x="0" y="0"/>
                <wp:lineTo x="0" y="21294"/>
                <wp:lineTo x="21443" y="21294"/>
                <wp:lineTo x="21443" y="0"/>
                <wp:lineTo x="0" y="0"/>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5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8900" cy="1971385"/>
                    </a:xfrm>
                    <a:prstGeom prst="rect">
                      <a:avLst/>
                    </a:prstGeom>
                  </pic:spPr>
                </pic:pic>
              </a:graphicData>
            </a:graphic>
          </wp:anchor>
        </w:drawing>
      </w:r>
      <w:r w:rsidR="0061187D" w:rsidRPr="0061187D">
        <w:rPr>
          <w:b/>
          <w:bCs/>
        </w:rPr>
        <w:t>IV. Fotók</w:t>
      </w:r>
    </w:p>
    <w:p w:rsidR="000E4CDE" w:rsidRPr="000E4CDE" w:rsidRDefault="00640618">
      <w:pPr>
        <w:jc w:val="both"/>
      </w:pPr>
      <w:r>
        <w:rPr>
          <w:noProof/>
          <w:lang w:eastAsia="hu-HU"/>
        </w:rPr>
        <mc:AlternateContent>
          <mc:Choice Requires="wps">
            <w:drawing>
              <wp:anchor distT="45720" distB="45720" distL="114300" distR="114300" simplePos="0" relativeHeight="251666432" behindDoc="0" locked="0" layoutInCell="1" allowOverlap="1" wp14:anchorId="0DBE3626" wp14:editId="553018C9">
                <wp:simplePos x="0" y="0"/>
                <wp:positionH relativeFrom="column">
                  <wp:posOffset>4424680</wp:posOffset>
                </wp:positionH>
                <wp:positionV relativeFrom="paragraph">
                  <wp:posOffset>3209925</wp:posOffset>
                </wp:positionV>
                <wp:extent cx="2171700" cy="542925"/>
                <wp:effectExtent l="0" t="0" r="0" b="0"/>
                <wp:wrapSquare wrapText="bothSides"/>
                <wp:docPr id="5"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2925"/>
                        </a:xfrm>
                        <a:prstGeom prst="rect">
                          <a:avLst/>
                        </a:prstGeom>
                        <a:noFill/>
                        <a:ln w="9525">
                          <a:noFill/>
                          <a:miter lim="800000"/>
                          <a:headEnd/>
                          <a:tailEnd/>
                        </a:ln>
                      </wps:spPr>
                      <wps:txbx>
                        <w:txbxContent>
                          <w:p w:rsidR="00640618" w:rsidRDefault="00640618" w:rsidP="00640618">
                            <w:pPr>
                              <w:jc w:val="center"/>
                            </w:pPr>
                            <w:r>
                              <w:t>Papirológiai szeminárium a Papiruszgyűjteményben.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BE3626" id="_x0000_t202" coordsize="21600,21600" o:spt="202" path="m,l,21600r21600,l21600,xe">
                <v:stroke joinstyle="miter"/>
                <v:path gradientshapeok="t" o:connecttype="rect"/>
              </v:shapetype>
              <v:shape id="Szövegdoboz 2" o:spid="_x0000_s1026" type="#_x0000_t202" style="position:absolute;left:0;text-align:left;margin-left:348.4pt;margin-top:252.75pt;width:171pt;height:42.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" filled="f" stroked="f">
                <v:textbox>
                  <w:txbxContent>
                    <w:p w:rsidR="00640618" w:rsidRDefault="00640618" w:rsidP="00640618">
                      <w:pPr>
                        <w:jc w:val="center"/>
                      </w:pPr>
                      <w:r>
                        <w:t>Papirológiai szeminárium a Papiruszgyűjteményben.</w:t>
                      </w:r>
                    </w:p>
                  </w:txbxContent>
                </v:textbox>
                <w10:wrap type="square"/>
              </v:shape>
            </w:pict>
          </mc:Fallback>
        </mc:AlternateContent>
      </w:r>
      <w:r>
        <w:rPr>
          <w:noProof/>
          <w:lang w:eastAsia="hu-HU"/>
        </w:rPr>
        <mc:AlternateContent>
          <mc:Choice Requires="wps">
            <w:drawing>
              <wp:anchor distT="45720" distB="45720" distL="114300" distR="114300" simplePos="0" relativeHeight="251664384" behindDoc="0" locked="0" layoutInCell="1" allowOverlap="1">
                <wp:simplePos x="0" y="0"/>
                <wp:positionH relativeFrom="column">
                  <wp:posOffset>1986280</wp:posOffset>
                </wp:positionH>
                <wp:positionV relativeFrom="paragraph">
                  <wp:posOffset>3209925</wp:posOffset>
                </wp:positionV>
                <wp:extent cx="2171700" cy="542925"/>
                <wp:effectExtent l="0" t="0" r="0" b="0"/>
                <wp:wrapSquare wrapText="bothSides"/>
                <wp:docPr id="4"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2925"/>
                        </a:xfrm>
                        <a:prstGeom prst="rect">
                          <a:avLst/>
                        </a:prstGeom>
                        <a:noFill/>
                        <a:ln w="9525">
                          <a:noFill/>
                          <a:miter lim="800000"/>
                          <a:headEnd/>
                          <a:tailEnd/>
                        </a:ln>
                      </wps:spPr>
                      <wps:txbx>
                        <w:txbxContent>
                          <w:p w:rsidR="00640618" w:rsidRDefault="00640618" w:rsidP="00640618">
                            <w:pPr>
                              <w:jc w:val="center"/>
                            </w:pPr>
                            <w:r>
                              <w:t>Prof. Dr. Hermann Harrauer és Dr. Claudia Kreuzsaler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7" type="#_x0000_t202" style="position:absolute;left:0;text-align:left;margin-left:156.4pt;margin-top:252.75pt;width:171pt;height:42.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" filled="f" stroked="f">
                <v:textbox>
                  <w:txbxContent>
                    <w:p w:rsidR="00640618" w:rsidRDefault="00640618" w:rsidP="00640618">
                      <w:pPr>
                        <w:jc w:val="center"/>
                      </w:pPr>
                      <w:r>
                        <w:t>Prof. Dr. Hermann Harrauer és Dr. Claudia Kreuzsaler</w:t>
                      </w:r>
                    </w:p>
                  </w:txbxContent>
                </v:textbox>
                <w10:wrap type="square"/>
              </v:shape>
            </w:pict>
          </mc:Fallback>
        </mc:AlternateContent>
      </w:r>
      <w:r w:rsidR="000E4CDE">
        <w:rPr>
          <w:noProof/>
          <w:lang w:eastAsia="hu-HU"/>
        </w:rPr>
        <mc:AlternateContent>
          <mc:Choice Requires="wps">
            <w:drawing>
              <wp:anchor distT="45720" distB="45720" distL="114300" distR="114300" simplePos="0" relativeHeight="251662336" behindDoc="0" locked="0" layoutInCell="1" allowOverlap="1">
                <wp:simplePos x="0" y="0"/>
                <wp:positionH relativeFrom="column">
                  <wp:posOffset>-375920</wp:posOffset>
                </wp:positionH>
                <wp:positionV relativeFrom="paragraph">
                  <wp:posOffset>2219325</wp:posOffset>
                </wp:positionV>
                <wp:extent cx="1838325" cy="904875"/>
                <wp:effectExtent l="0" t="0" r="0" b="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904875"/>
                        </a:xfrm>
                        <a:prstGeom prst="rect">
                          <a:avLst/>
                        </a:prstGeom>
                        <a:noFill/>
                        <a:ln w="9525">
                          <a:noFill/>
                          <a:miter lim="800000"/>
                          <a:headEnd/>
                          <a:tailEnd/>
                        </a:ln>
                      </wps:spPr>
                      <wps:txbx>
                        <w:txbxContent>
                          <w:p w:rsidR="000E4CDE" w:rsidRDefault="000E4CDE" w:rsidP="000E4CDE">
                            <w:pPr>
                              <w:jc w:val="center"/>
                            </w:pPr>
                            <w:r>
                              <w:t>Az általunk feldolgozott papirusz.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8" type="#_x0000_t202" style="position:absolute;left:0;text-align:left;margin-left:-29.6pt;margin-top:174.75pt;width:144.75pt;height:7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" filled="f" stroked="f">
                <v:textbox>
                  <w:txbxContent>
                    <w:p w:rsidR="000E4CDE" w:rsidRDefault="000E4CDE" w:rsidP="000E4CDE">
                      <w:pPr>
                        <w:jc w:val="center"/>
                      </w:pPr>
                      <w:r>
                        <w:t>Az általunk feldolgozott papirusz.</w:t>
                      </w:r>
                    </w:p>
                  </w:txbxContent>
                </v:textbox>
                <w10:wrap type="square"/>
              </v:shape>
            </w:pict>
          </mc:Fallback>
        </mc:AlternateContent>
      </w:r>
    </w:p>
    <w:sectPr w:rsidR="000E4CDE" w:rsidRPr="000E4C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C6A" w:rsidRDefault="00A23C6A" w:rsidP="00CD16E6">
      <w:pPr>
        <w:spacing w:after="0" w:line="240" w:lineRule="auto"/>
      </w:pPr>
      <w:r>
        <w:separator/>
      </w:r>
    </w:p>
  </w:endnote>
  <w:endnote w:type="continuationSeparator" w:id="0">
    <w:p w:rsidR="00A23C6A" w:rsidRDefault="00A23C6A" w:rsidP="00CD1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C6A" w:rsidRDefault="00A23C6A" w:rsidP="00CD16E6">
      <w:pPr>
        <w:spacing w:after="0" w:line="240" w:lineRule="auto"/>
      </w:pPr>
      <w:r>
        <w:separator/>
      </w:r>
    </w:p>
  </w:footnote>
  <w:footnote w:type="continuationSeparator" w:id="0">
    <w:p w:rsidR="00A23C6A" w:rsidRDefault="00A23C6A" w:rsidP="00CD16E6">
      <w:pPr>
        <w:spacing w:after="0" w:line="240" w:lineRule="auto"/>
      </w:pPr>
      <w:r>
        <w:continuationSeparator/>
      </w:r>
    </w:p>
  </w:footnote>
  <w:footnote w:id="1">
    <w:p w:rsidR="00CD16E6" w:rsidRDefault="00CD16E6">
      <w:pPr>
        <w:pStyle w:val="Lbjegyzetszveg"/>
      </w:pPr>
      <w:bookmarkStart w:id="1" w:name="_Hlk23800920"/>
      <w:bookmarkEnd w:id="1"/>
      <w:r>
        <w:rPr>
          <w:rStyle w:val="Lbjegyzet-hivatkozs"/>
        </w:rPr>
        <w:footnoteRef/>
      </w:r>
      <w:r>
        <w:t xml:space="preserve"> </w:t>
      </w:r>
      <w:hyperlink r:id="rId1" w:history="1">
        <w:r>
          <w:rPr>
            <w:rStyle w:val="Hiperhivatkozs"/>
          </w:rPr>
          <w:t>https://www.onb.ac.at/bibliothek/sammlungen/papyri</w:t>
        </w:r>
      </w:hyperlink>
    </w:p>
  </w:footnote>
  <w:footnote w:id="2">
    <w:p w:rsidR="00CD16E6" w:rsidRDefault="00CD16E6">
      <w:pPr>
        <w:pStyle w:val="Lbjegyzetszveg"/>
      </w:pPr>
      <w:r>
        <w:rPr>
          <w:rStyle w:val="Lbjegyzet-hivatkozs"/>
        </w:rPr>
        <w:footnoteRef/>
      </w:r>
      <w:r>
        <w:t xml:space="preserve"> A konferencia programfüzetét ld. itt: </w:t>
      </w:r>
      <w:hyperlink r:id="rId2" w:history="1">
        <w:r>
          <w:rPr>
            <w:rStyle w:val="Hiperhivatkozs"/>
          </w:rPr>
          <w:t>http://byzantium.eotvos.elte.hu/wp-content/uploads/Inter-Colloquia-%E2%80%93-Byzantino-occidentalia.-Internazionale-Konferenz-und-Lehrveranstaltung-Programm.pdf</w:t>
        </w:r>
      </w:hyperlink>
    </w:p>
  </w:footnote>
  <w:footnote w:id="3">
    <w:p w:rsidR="006B68C3" w:rsidRDefault="006B68C3">
      <w:pPr>
        <w:pStyle w:val="Lbjegyzetszveg"/>
      </w:pPr>
      <w:r>
        <w:rPr>
          <w:rStyle w:val="Lbjegyzet-hivatkozs"/>
        </w:rPr>
        <w:footnoteRef/>
      </w:r>
      <w:r>
        <w:t xml:space="preserve"> A konferencia előzményeit ld. itt: </w:t>
      </w:r>
      <w:hyperlink r:id="rId3" w:history="1">
        <w:r>
          <w:rPr>
            <w:rStyle w:val="Hiperhivatkozs"/>
          </w:rPr>
          <w:t>http://byzantium.eotvos.elte.hu/byzance-et-loccident-i-vi/</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644"/>
    <w:rsid w:val="00013AD7"/>
    <w:rsid w:val="00046069"/>
    <w:rsid w:val="0005115E"/>
    <w:rsid w:val="000E4CDE"/>
    <w:rsid w:val="00130A5C"/>
    <w:rsid w:val="00247FA5"/>
    <w:rsid w:val="00292758"/>
    <w:rsid w:val="002C1145"/>
    <w:rsid w:val="00434A4F"/>
    <w:rsid w:val="004A3914"/>
    <w:rsid w:val="004A4422"/>
    <w:rsid w:val="00567E5F"/>
    <w:rsid w:val="005B0F20"/>
    <w:rsid w:val="005D2A30"/>
    <w:rsid w:val="005E1E51"/>
    <w:rsid w:val="006034A1"/>
    <w:rsid w:val="0061187D"/>
    <w:rsid w:val="00632CE9"/>
    <w:rsid w:val="00640618"/>
    <w:rsid w:val="00656CB2"/>
    <w:rsid w:val="006B68C3"/>
    <w:rsid w:val="00742884"/>
    <w:rsid w:val="0077223C"/>
    <w:rsid w:val="00782DA9"/>
    <w:rsid w:val="00831D15"/>
    <w:rsid w:val="00986FCD"/>
    <w:rsid w:val="009F0644"/>
    <w:rsid w:val="00A23C6A"/>
    <w:rsid w:val="00A2456F"/>
    <w:rsid w:val="00AB2A8C"/>
    <w:rsid w:val="00B90145"/>
    <w:rsid w:val="00BC3287"/>
    <w:rsid w:val="00CD16E6"/>
    <w:rsid w:val="00D14EBD"/>
    <w:rsid w:val="00D74CC5"/>
    <w:rsid w:val="00DD73B3"/>
    <w:rsid w:val="00E2548E"/>
    <w:rsid w:val="00E84128"/>
    <w:rsid w:val="00EA1494"/>
    <w:rsid w:val="00F02A14"/>
    <w:rsid w:val="00F520F8"/>
    <w:rsid w:val="00F901CB"/>
    <w:rsid w:val="00FD02F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53E72-A7C8-46DE-8C3E-A261A64B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hu-HU"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567E5F"/>
    <w:rPr>
      <w:color w:val="0000FF"/>
      <w:u w:val="single"/>
    </w:rPr>
  </w:style>
  <w:style w:type="paragraph" w:styleId="Lbjegyzetszveg">
    <w:name w:val="footnote text"/>
    <w:basedOn w:val="Norml"/>
    <w:link w:val="LbjegyzetszvegChar"/>
    <w:uiPriority w:val="99"/>
    <w:semiHidden/>
    <w:unhideWhenUsed/>
    <w:rsid w:val="00CD16E6"/>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D16E6"/>
    <w:rPr>
      <w:sz w:val="20"/>
      <w:szCs w:val="20"/>
    </w:rPr>
  </w:style>
  <w:style w:type="character" w:styleId="Lbjegyzet-hivatkozs">
    <w:name w:val="footnote reference"/>
    <w:basedOn w:val="Bekezdsalapbettpusa"/>
    <w:uiPriority w:val="99"/>
    <w:semiHidden/>
    <w:unhideWhenUsed/>
    <w:rsid w:val="00CD16E6"/>
    <w:rPr>
      <w:vertAlign w:val="superscript"/>
    </w:rPr>
  </w:style>
  <w:style w:type="character" w:styleId="Mrltotthiperhivatkozs">
    <w:name w:val="FollowedHyperlink"/>
    <w:basedOn w:val="Bekezdsalapbettpusa"/>
    <w:uiPriority w:val="99"/>
    <w:semiHidden/>
    <w:unhideWhenUsed/>
    <w:rsid w:val="004A39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byzantium.eotvos.elte.hu/byzance-et-loccident-i-vi/" TargetMode="External"/><Relationship Id="rId2" Type="http://schemas.openxmlformats.org/officeDocument/2006/relationships/hyperlink" Target="http://byzantium.eotvos.elte.hu/wp-content/uploads/Inter-Colloquia-%E2%80%93-Byzantino-occidentalia.-Internazionale-Konferenz-und-Lehrveranstaltung-Programm.pdf" TargetMode="External"/><Relationship Id="rId1" Type="http://schemas.openxmlformats.org/officeDocument/2006/relationships/hyperlink" Target="https://www.onb.ac.at/bibliothek/sammlungen/papyri"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Sorszámozott idézések" Version="1987"/>
</file>

<file path=customXml/itemProps1.xml><?xml version="1.0" encoding="utf-8"?>
<ds:datastoreItem xmlns:ds="http://schemas.openxmlformats.org/officeDocument/2006/customXml" ds:itemID="{656466AA-4CAD-4F52-9152-12BD5CB90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2562</Characters>
  <Application>Microsoft Office Word</Application>
  <DocSecurity>4</DocSecurity>
  <Lines>21</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Ábel Csigó</dc:creator>
  <cp:keywords/>
  <dc:description/>
  <cp:lastModifiedBy>Megyesi Janka</cp:lastModifiedBy>
  <cp:revision>2</cp:revision>
  <dcterms:created xsi:type="dcterms:W3CDTF">2019-12-16T13:50:00Z</dcterms:created>
  <dcterms:modified xsi:type="dcterms:W3CDTF">2019-12-16T13:50:00Z</dcterms:modified>
</cp:coreProperties>
</file>